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E9014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948EBC9">
      <w:pPr>
        <w:rPr>
          <w:rFonts w:ascii="仿宋" w:hAnsi="仿宋" w:eastAsia="仿宋"/>
          <w:sz w:val="28"/>
          <w:szCs w:val="28"/>
        </w:rPr>
      </w:pPr>
    </w:p>
    <w:p w14:paraId="16578E94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3006</w:t>
      </w:r>
    </w:p>
    <w:p w14:paraId="21FF949B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中外经济史</w:t>
      </w:r>
    </w:p>
    <w:p w14:paraId="2220BC1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79612B5">
      <w:pPr>
        <w:pStyle w:val="2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模块一：理论与方法论</w:t>
      </w:r>
    </w:p>
    <w:p w14:paraId="3CFFE6C2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经典经济理论：</w:t>
      </w:r>
    </w:p>
    <w:p w14:paraId="2EC5271D">
      <w:pPr>
        <w:pStyle w:val="6"/>
        <w:keepNext w:val="0"/>
        <w:keepLines w:val="0"/>
        <w:widowControl/>
        <w:suppressLineNumbers w:val="0"/>
        <w:ind w:left="144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亚当·斯密 (Adam Smith) 的市场理论</w:t>
      </w:r>
    </w:p>
    <w:p w14:paraId="4CED701F">
      <w:pPr>
        <w:pStyle w:val="6"/>
        <w:keepNext w:val="0"/>
        <w:keepLines w:val="0"/>
        <w:widowControl/>
        <w:suppressLineNumbers w:val="0"/>
        <w:ind w:left="144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卡尔·马克思 (Karl Marx) 的历史唯物主义与资本主义分析</w:t>
      </w:r>
    </w:p>
    <w:p w14:paraId="3ADDA69D">
      <w:pPr>
        <w:pStyle w:val="6"/>
        <w:keepNext w:val="0"/>
        <w:keepLines w:val="0"/>
        <w:widowControl/>
        <w:suppressLineNumbers w:val="0"/>
        <w:ind w:left="144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马克斯·韦伯 (Max Weber) 关于宗教、理性化与资本主义精神的论述</w:t>
      </w:r>
    </w:p>
    <w:p w14:paraId="208756DC">
      <w:pPr>
        <w:pStyle w:val="6"/>
        <w:keepNext w:val="0"/>
        <w:keepLines w:val="0"/>
        <w:widowControl/>
        <w:suppressLineNumbers w:val="0"/>
        <w:ind w:left="144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约瑟夫·熊彼特 (Joseph Schumpeter) 的创新理论与“创造性破坏”</w:t>
      </w:r>
    </w:p>
    <w:p w14:paraId="21133FA3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现代经济史核心理论：</w:t>
      </w:r>
    </w:p>
    <w:p w14:paraId="68DDF36F">
      <w:pPr>
        <w:pStyle w:val="6"/>
        <w:keepNext w:val="0"/>
        <w:keepLines w:val="0"/>
        <w:widowControl/>
        <w:suppressLineNumbers w:val="0"/>
        <w:ind w:left="144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新制度经济学 (New Institutional Economics):</w:t>
      </w:r>
      <w:r>
        <w:rPr>
          <w:rFonts w:hint="eastAsia" w:ascii="仿宋" w:hAnsi="仿宋" w:eastAsia="仿宋" w:cs="仿宋"/>
          <w:sz w:val="28"/>
          <w:szCs w:val="28"/>
        </w:rPr>
        <w:t xml:space="preserve"> 道格拉斯·诺斯 (Douglass North) 的制度变迁理论、产权、交易成本。</w:t>
      </w:r>
    </w:p>
    <w:p w14:paraId="0032B2F6">
      <w:pPr>
        <w:pStyle w:val="6"/>
        <w:keepNext w:val="0"/>
        <w:keepLines w:val="0"/>
        <w:widowControl/>
        <w:suppressLineNumbers w:val="0"/>
        <w:ind w:left="144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发展经济学 (Development Economics):</w:t>
      </w:r>
      <w:r>
        <w:rPr>
          <w:rFonts w:hint="eastAsia" w:ascii="仿宋" w:hAnsi="仿宋" w:eastAsia="仿宋" w:cs="仿宋"/>
          <w:sz w:val="28"/>
          <w:szCs w:val="28"/>
        </w:rPr>
        <w:t xml:space="preserve"> 如刘易斯模型、依附理论、后发优势。</w:t>
      </w:r>
    </w:p>
    <w:p w14:paraId="3F7D1553">
      <w:pPr>
        <w:pStyle w:val="6"/>
        <w:keepNext w:val="0"/>
        <w:keepLines w:val="0"/>
        <w:widowControl/>
        <w:suppressLineNumbers w:val="0"/>
        <w:ind w:left="144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计量史学 (Cliometrics):</w:t>
      </w:r>
      <w:r>
        <w:rPr>
          <w:rFonts w:hint="eastAsia" w:ascii="仿宋" w:hAnsi="仿宋" w:eastAsia="仿宋" w:cs="仿宋"/>
          <w:sz w:val="28"/>
          <w:szCs w:val="28"/>
        </w:rPr>
        <w:t xml:space="preserve"> 基本概念、方法论及其对重大历史问题（如奴隶制经济）的重估。</w:t>
      </w:r>
    </w:p>
    <w:p w14:paraId="78E216E9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史学流派：</w:t>
      </w:r>
    </w:p>
    <w:p w14:paraId="0A5E2946">
      <w:pPr>
        <w:pStyle w:val="6"/>
        <w:keepNext w:val="0"/>
        <w:keepLines w:val="0"/>
        <w:widowControl/>
        <w:suppressLineNumbers w:val="0"/>
        <w:ind w:left="840" w:leftChars="4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年鉴学派 (Annales School):</w:t>
      </w:r>
      <w:r>
        <w:rPr>
          <w:rFonts w:hint="eastAsia" w:ascii="仿宋" w:hAnsi="仿宋" w:eastAsia="仿宋" w:cs="仿宋"/>
          <w:sz w:val="28"/>
          <w:szCs w:val="28"/>
        </w:rPr>
        <w:t xml:space="preserve"> 布罗代尔 (Fernand Braudel) 的长时段、物质文明与资本主义。</w:t>
      </w:r>
    </w:p>
    <w:p w14:paraId="5244DC9E">
      <w:pPr>
        <w:pStyle w:val="6"/>
        <w:keepNext w:val="0"/>
        <w:keepLines w:val="0"/>
        <w:widowControl/>
        <w:suppressLineNumbers w:val="0"/>
        <w:ind w:left="840" w:leftChars="400"/>
        <w:jc w:val="both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世界体系理论 (World-Systems Theory):</w:t>
      </w:r>
      <w:r>
        <w:rPr>
          <w:rFonts w:hint="eastAsia" w:ascii="仿宋" w:hAnsi="仿宋" w:eastAsia="仿宋" w:cs="仿宋"/>
          <w:sz w:val="28"/>
          <w:szCs w:val="28"/>
        </w:rPr>
        <w:t xml:space="preserve"> 沃勒斯坦 (Immanuel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Wallerstein) 的中心-边缘分析。</w:t>
      </w:r>
    </w:p>
    <w:p w14:paraId="323C7D0D">
      <w:pPr>
        <w:pStyle w:val="6"/>
        <w:keepNext w:val="0"/>
        <w:keepLines w:val="0"/>
        <w:widowControl/>
        <w:suppressLineNumbers w:val="0"/>
        <w:ind w:left="840" w:leftChars="4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全球史 (Global History):</w:t>
      </w:r>
      <w:r>
        <w:rPr>
          <w:rFonts w:hint="eastAsia" w:ascii="仿宋" w:hAnsi="仿宋" w:eastAsia="仿宋" w:cs="仿宋"/>
          <w:sz w:val="28"/>
          <w:szCs w:val="28"/>
        </w:rPr>
        <w:t xml:space="preserve"> 强调联系、互动与比较的视角。</w:t>
      </w:r>
    </w:p>
    <w:p w14:paraId="437F3E96">
      <w:pPr>
        <w:pStyle w:val="2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模块二：中国经济史关键议题</w:t>
      </w:r>
    </w:p>
    <w:p w14:paraId="55D70B1B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明清社会经济：</w:t>
      </w:r>
      <w:r>
        <w:rPr>
          <w:rFonts w:hint="eastAsia" w:ascii="仿宋" w:hAnsi="仿宋" w:eastAsia="仿宋" w:cs="仿宋"/>
          <w:sz w:val="28"/>
          <w:szCs w:val="28"/>
        </w:rPr>
        <w:t xml:space="preserve"> “资本主义萌芽”辩论、人口与土地、市场体系与商业网络、白银流入与早期全球化。</w:t>
      </w:r>
    </w:p>
    <w:p w14:paraId="1776F045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“大分流”辩论：</w:t>
      </w:r>
      <w:r>
        <w:rPr>
          <w:rFonts w:hint="eastAsia" w:ascii="仿宋" w:hAnsi="仿宋" w:eastAsia="仿宋" w:cs="仿宋"/>
          <w:sz w:val="28"/>
          <w:szCs w:val="28"/>
        </w:rPr>
        <w:t xml:space="preserve"> 彭慕兰 (Kenneth Pomeranz) 的核心论点、后续的学术回应（如黄宗智、李伯重、R. Bin Wong 等）。</w:t>
      </w:r>
    </w:p>
    <w:p w14:paraId="0F98D437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近代（1840-1949）：</w:t>
      </w:r>
      <w:r>
        <w:rPr>
          <w:rFonts w:hint="eastAsia" w:ascii="仿宋" w:hAnsi="仿宋" w:eastAsia="仿宋" w:cs="仿宋"/>
          <w:sz w:val="28"/>
          <w:szCs w:val="28"/>
        </w:rPr>
        <w:t xml:space="preserve"> 不平等条约与经济主权、洋务运动与工业化、交通运输（铁路、航运）的影响、战争与经济（如抗日战争）。</w:t>
      </w:r>
    </w:p>
    <w:p w14:paraId="0DC0F176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现代（1949-至今）：</w:t>
      </w:r>
      <w:r>
        <w:rPr>
          <w:rFonts w:hint="eastAsia" w:ascii="仿宋" w:hAnsi="仿宋" w:eastAsia="仿宋" w:cs="仿宋"/>
          <w:sz w:val="28"/>
          <w:szCs w:val="28"/>
        </w:rPr>
        <w:t xml:space="preserve"> 计划经济体制的建立与运行、大跃进与调整、“三线建设”、改革开放的制度逻辑、市场转型与经济增长。</w:t>
      </w:r>
    </w:p>
    <w:p w14:paraId="3A931883">
      <w:pPr>
        <w:pStyle w:val="2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模块三：外国（欧美）经济史关键议题</w:t>
      </w:r>
    </w:p>
    <w:p w14:paraId="76A8F5E1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欧洲的崛起：</w:t>
      </w:r>
      <w:r>
        <w:rPr>
          <w:rFonts w:hint="eastAsia" w:ascii="仿宋" w:hAnsi="仿宋" w:eastAsia="仿宋" w:cs="仿宋"/>
          <w:sz w:val="28"/>
          <w:szCs w:val="28"/>
        </w:rPr>
        <w:t xml:space="preserve"> 封建主义的解体、地理大发现与重商主义、荷兰的“第一个现代经济”。</w:t>
      </w:r>
    </w:p>
    <w:p w14:paraId="1F251F88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工业革命：</w:t>
      </w:r>
      <w:r>
        <w:rPr>
          <w:rFonts w:hint="eastAsia" w:ascii="仿宋" w:hAnsi="仿宋" w:eastAsia="仿宋" w:cs="仿宋"/>
          <w:sz w:val="28"/>
          <w:szCs w:val="28"/>
        </w:rPr>
        <w:t xml:space="preserve"> 英国工业革命的成因（如 Robert Allen 的高工资理论、Joel Mokyr 的启蒙与技术）、社会后果（如 E.P. Thompson 的论述）。</w:t>
      </w:r>
    </w:p>
    <w:p w14:paraId="2EF7B114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19世纪的全球化：</w:t>
      </w:r>
      <w:r>
        <w:rPr>
          <w:rFonts w:hint="eastAsia" w:ascii="仿宋" w:hAnsi="仿宋" w:eastAsia="仿宋" w:cs="仿宋"/>
          <w:sz w:val="28"/>
          <w:szCs w:val="28"/>
        </w:rPr>
        <w:t xml:space="preserve"> 国际金本位、资本流动、大移民、帝国主义与殖民经济。</w:t>
      </w:r>
    </w:p>
    <w:p w14:paraId="72771C86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美国的经济发展：</w:t>
      </w:r>
      <w:r>
        <w:rPr>
          <w:rFonts w:hint="eastAsia" w:ascii="仿宋" w:hAnsi="仿宋" w:eastAsia="仿宋" w:cs="仿宋"/>
          <w:sz w:val="28"/>
          <w:szCs w:val="28"/>
        </w:rPr>
        <w:t xml:space="preserve"> 北方工业化与南方奴隶制经济、铁路建设与“镀金时代”、大企业的兴起（如 Chandler 的“看得见的手”）。</w:t>
      </w:r>
    </w:p>
    <w:p w14:paraId="5D3ECAC0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20世纪的动荡与重构：</w:t>
      </w:r>
      <w:r>
        <w:rPr>
          <w:rFonts w:hint="eastAsia" w:ascii="仿宋" w:hAnsi="仿宋" w:eastAsia="仿宋" w:cs="仿宋"/>
          <w:sz w:val="28"/>
          <w:szCs w:val="28"/>
        </w:rPr>
        <w:t xml:space="preserve"> 第一次世界大战的经济后果、大萧条 (Great Depression) 的原因与对策（凯恩斯主义）、布雷顿森林体系的建立与崩溃、战后欧洲（如“莱茵模式”）与日本的复苏。</w:t>
      </w:r>
    </w:p>
    <w:p w14:paraId="5AAFC7DA">
      <w:pPr>
        <w:pStyle w:val="2"/>
        <w:keepNext w:val="0"/>
        <w:keepLines w:val="0"/>
        <w:widowControl/>
        <w:suppressLineNumbers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模块四：比较与全球史（交叉议题）</w:t>
      </w:r>
    </w:p>
    <w:p w14:paraId="6B879B90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国家与市场：</w:t>
      </w:r>
      <w:r>
        <w:rPr>
          <w:rFonts w:hint="eastAsia" w:ascii="仿宋" w:hAnsi="仿宋" w:eastAsia="仿宋" w:cs="仿宋"/>
          <w:sz w:val="28"/>
          <w:szCs w:val="28"/>
        </w:rPr>
        <w:t xml:space="preserve"> 中西方在历史上国家能力的形成、财政税收体系、国家干预主义的比较（如英国 vs. 法国，中国 vs. 日本）。</w:t>
      </w:r>
    </w:p>
    <w:p w14:paraId="7D8E8C2D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金融与货币：</w:t>
      </w:r>
      <w:r>
        <w:rPr>
          <w:rFonts w:hint="eastAsia" w:ascii="仿宋" w:hAnsi="仿宋" w:eastAsia="仿宋" w:cs="仿宋"/>
          <w:sz w:val="28"/>
          <w:szCs w:val="28"/>
        </w:rPr>
        <w:t xml:space="preserve"> 银行体系的演变（英格兰银行 vs. 明清票号）、金融危机的历史比较（如郁金香泡沫、南海泡沫、1929年危机）。</w:t>
      </w:r>
    </w:p>
    <w:p w14:paraId="1F2CB98A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资源与环境：</w:t>
      </w:r>
      <w:r>
        <w:rPr>
          <w:rFonts w:hint="eastAsia" w:ascii="仿宋" w:hAnsi="仿宋" w:eastAsia="仿宋" w:cs="仿宋"/>
          <w:sz w:val="28"/>
          <w:szCs w:val="28"/>
        </w:rPr>
        <w:t xml:space="preserve"> 能源转型（从木材到煤炭，从煤炭到石油）的经济影响、环境史的比较视角。</w:t>
      </w:r>
    </w:p>
    <w:p w14:paraId="7CDE55DA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关键商品全球史：</w:t>
      </w:r>
      <w:r>
        <w:rPr>
          <w:rFonts w:hint="eastAsia" w:ascii="仿宋" w:hAnsi="仿宋" w:eastAsia="仿宋" w:cs="仿宋"/>
          <w:sz w:val="28"/>
          <w:szCs w:val="28"/>
        </w:rPr>
        <w:t xml:space="preserve"> 如棉花（Sven Beckert）、糖、茶叶、白银的全球流动及其对中外社会经济结构的影响。</w:t>
      </w:r>
    </w:p>
    <w:p w14:paraId="3AC42886">
      <w:pPr>
        <w:pStyle w:val="2"/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模块五：</w:t>
      </w:r>
      <w:r>
        <w:rPr>
          <w:rFonts w:hint="eastAsia" w:ascii="仿宋" w:hAnsi="仿宋" w:eastAsia="仿宋" w:cs="仿宋"/>
          <w:sz w:val="28"/>
          <w:szCs w:val="28"/>
        </w:rPr>
        <w:t>新经济史 (Historical Political Economy)：</w:t>
      </w:r>
    </w:p>
    <w:p w14:paraId="247B81C7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核心人物：</w:t>
      </w:r>
      <w:r>
        <w:rPr>
          <w:rFonts w:hint="eastAsia" w:ascii="仿宋" w:hAnsi="仿宋" w:eastAsia="仿宋" w:cs="仿宋"/>
          <w:sz w:val="28"/>
          <w:szCs w:val="28"/>
        </w:rPr>
        <w:t xml:space="preserve"> 达龙·阿西莫格鲁 (Daron Acemoglu) &amp; 詹姆斯·罗宾逊 (James Robinson) 关于包容性/汲取性制度与经济发展的理论。</w:t>
      </w:r>
    </w:p>
    <w:p w14:paraId="11B55A7E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核心人物：</w:t>
      </w:r>
      <w:r>
        <w:rPr>
          <w:rFonts w:hint="eastAsia" w:ascii="仿宋" w:hAnsi="仿宋" w:eastAsia="仿宋" w:cs="仿宋"/>
          <w:sz w:val="28"/>
          <w:szCs w:val="28"/>
        </w:rPr>
        <w:t xml:space="preserve"> 内森·努恩 (Nathan Nunn) 关于历史冲击（如非洲奴隶贸易、殖民）的长期持续性（Persistence）影响的研究。</w:t>
      </w:r>
    </w:p>
    <w:p w14:paraId="4E36EBBA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核心人物：</w:t>
      </w:r>
      <w:r>
        <w:rPr>
          <w:rFonts w:hint="eastAsia" w:ascii="仿宋" w:hAnsi="仿宋" w:eastAsia="仿宋" w:cs="仿宋"/>
          <w:sz w:val="28"/>
          <w:szCs w:val="28"/>
        </w:rPr>
        <w:t xml:space="preserve"> 阿夫纳·格雷夫 (Avner Greif) 关于文化、信念与制度基础的博弈论分析。</w:t>
      </w:r>
    </w:p>
    <w:p w14:paraId="2AF749D0">
      <w:pPr>
        <w:pStyle w:val="6"/>
        <w:keepNext w:val="0"/>
        <w:keepLines w:val="0"/>
        <w:widowControl/>
        <w:suppressLineNumbers w:val="0"/>
        <w:ind w:left="72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核心方法：</w:t>
      </w:r>
      <w:r>
        <w:rPr>
          <w:rFonts w:hint="eastAsia" w:ascii="仿宋" w:hAnsi="仿宋" w:eastAsia="仿宋" w:cs="仿宋"/>
          <w:sz w:val="28"/>
          <w:szCs w:val="28"/>
        </w:rPr>
        <w:t xml:space="preserve"> 计量史学 (Cliometrics 2.0)，特别是利用历史数据进行因果推断（如自然实验、断点回归、工具变量法）。</w:t>
      </w:r>
    </w:p>
    <w:bookmarkEnd w:id="0"/>
    <w:p w14:paraId="270C8A28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AE76BF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75B4FD0D">
                              <w:pPr>
                                <w:pStyle w:val="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B5070A8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75B4FD0D">
                        <w:pPr>
                          <w:pStyle w:val="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7B5070A8"/>
                </w:txbxContent>
              </v:textbox>
            </v:shape>
          </w:pict>
        </mc:Fallback>
      </mc:AlternateContent>
    </w:r>
  </w:p>
  <w:p w14:paraId="7701948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1AF36747"/>
    <w:rsid w:val="208757D7"/>
    <w:rsid w:val="36B32C31"/>
    <w:rsid w:val="39B1357E"/>
    <w:rsid w:val="584601B1"/>
    <w:rsid w:val="5EAD7001"/>
    <w:rsid w:val="7282548D"/>
    <w:rsid w:val="73771240"/>
    <w:rsid w:val="788C4F8F"/>
    <w:rsid w:val="7E5F53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1189</Words>
  <Characters>1587</Characters>
  <Lines>9</Lines>
  <Paragraphs>2</Paragraphs>
  <TotalTime>3</TotalTime>
  <ScaleCrop>false</ScaleCrop>
  <LinksUpToDate>false</LinksUpToDate>
  <CharactersWithSpaces>1687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陈晓萱:-)~*</cp:lastModifiedBy>
  <cp:lastPrinted>2025-10-30T08:47:45Z</cp:lastPrinted>
  <dcterms:modified xsi:type="dcterms:W3CDTF">2025-10-30T08:50:30Z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F86608B6066C4A86A8CE6999F33C2593_13</vt:lpwstr>
  </property>
  <property fmtid="{D5CDD505-2E9C-101B-9397-08002B2CF9AE}" pid="4" name="KSOTemplateDocerSaveRecord">
    <vt:lpwstr>eyJoZGlkIjoiYWRmODQwNDVjNmM4ZmYzOWMzNzVlZGQwOGQ0MzE3NWEiLCJ1c2VySWQiOiIzMTMwMjM3MDUifQ==</vt:lpwstr>
  </property>
</Properties>
</file>